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（第三十三号）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24"/>
          <w:szCs w:val="24"/>
          <w:bdr w:val="none" w:color="auto" w:sz="0" w:space="0"/>
          <w:shd w:val="clear" w:fill="FFFFFF"/>
        </w:rPr>
        <w:t>1993年2月22日第七届全国人民代表大会常务委员会第三十次会议通过；根据2000年7月8日第九届全国人民代表大会常务委员会第十六次会议《关于修改〈中华人民共和国产品质量法〉的决定》第一次修正；根据2009年8月27日第十一届全国人民代表大会常务委员会第十次会议《关于修改部分法律的决定》第二次修正。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《中华人民共和国产品质量法》</w:t>
      </w:r>
      <w:r>
        <w:rPr>
          <w:rStyle w:val="5"/>
          <w:rFonts w:hint="eastAsia" w:ascii="微软雅黑" w:hAnsi="微软雅黑" w:eastAsia="微软雅黑" w:cs="微软雅黑"/>
          <w:i w:val="0"/>
          <w:caps w:val="0"/>
          <w:color w:val="444444"/>
          <w:spacing w:val="0"/>
          <w:sz w:val="19"/>
          <w:szCs w:val="19"/>
          <w:bdr w:val="none" w:color="auto" w:sz="0" w:space="0"/>
          <w:shd w:val="clear" w:fill="FFFFFF"/>
        </w:rPr>
        <w:br w:type="textWrapping"/>
      </w:r>
      <w:r>
        <w:rPr>
          <w:rStyle w:val="5"/>
          <w:rFonts w:hint="eastAsia" w:ascii="微软雅黑" w:hAnsi="微软雅黑" w:eastAsia="微软雅黑" w:cs="微软雅黑"/>
          <w:i w:val="0"/>
          <w:caps w:val="0"/>
          <w:color w:val="444444"/>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第一条 为了加强对产品质量的监督管理，提高产品质量水平，明确产品质量责任，保护消费者的合法权益，维护社会经济秩序，制定本法。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第二条 在中华人民共和国境内从事产品生产、销售活动，必须遵守本法。本法所称产品是指经过加工、制作，用于销售的产品。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建设工程不适用本法规定；但是，建设工程使用的建筑材料、建筑构配件和设备，属于前款规定的产品范围的，适用本法规定。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第三条 生产者、销售者应当建立健全内部产品质量管理制度，严格实施岗位质量规范、质量责任以及相应的考核办法。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第四条 生产者、销售者依照本法规定承担产品质量责任。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第五条 禁止伪造或者冒用认证标志等质量标志；禁止伪造产品的产地，伪造或者冒用他人的厂名、厂址；禁止在生产、销售的产品中掺杂、掺假，以假充真，以次充好。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第六条 国家鼓励推行科学的质量管理方法，采用先进的科学技术，鼓励企业产品质量达到并且超过行业标准、国家标准和国际标准。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对产品质量管理先进和产品质量达到国际先进水平、成绩显著的单位和个人，给予奖励。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第八条 国务院产品质量监督部门主管全国产品质量监督工作。国务院有关部门在各自的职责范围内负责产品质量监督工作。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县级以上地方产品质量监督部门主管本行政区域内的产品质量监督工作。县级以上地方人民政府有关部门在各自的职责范围内负责产品质量监督工作。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法律对产品质量的监督部门另有规定的，依照有关法律的规定执行。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各级地方人民政府和其他国家机关有包庇、放纵产品生产、销售中违反本法规定的行为的，依法追究其主要负责人的法律责任。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第十条 任何单位和个人有权对违反本法规定的行为，向产品质量监督部门或者其他有关部门检举。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产品质量监督部门和有关部门应当为检举人保密，并按照省、自治区、直辖市人民政府的规定给予奖励。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第十一条 任何单位和个人不得排斥非本地区或者非本系统企业生产的质量合格产品进入本地区、本系统。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第二章 产品质量的监督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第十二条 产品质量应当检验合格，不得以不合格产品冒充合格产品。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第十三条 可能危及人体健康和人身、财产安全的工业产品，必须符合保障人体健康和人身、财产安全的国家标准、行业标准；未制定国家标准、行业标准的，必须符合保障人体健康和人身、财产安全的要求。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禁止生产、销售不符合保障人体健康和人身、财产安全的标准和要求的工业产品。具体管理办法由国务院规定。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第十四条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国家监督抽查的产品，地方不得另行重复抽查；上级监督抽查的产品，下级不得另行重复抽查。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根据监督抽查的需要，可以对产品进行检验。检验抽取样品的数量不得超过检验的合理需要，并不得向被检查人收取检验费用。监督抽查所需检验费用按照国务院规定列支。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生产者、销售者对抽查检验的结果有异议的，可以自收到检验结果之日起十五日内向实施监督抽查的产品质量监督部门或者其上级产品质量监督部门申请复检，由受理复检的产品质量监督部门作出复检结论。（未完待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第十六条 对依法进行的产品质量监督检查，生产者、销售者不得拒绝。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监督抽查的产品有严重质量问题的，依照本法第五章的有关规定处罚。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第十八条 县级以上产品质量监督部门根据已经取得的违法嫌疑证据或者举报，对涉嫌违反本法规定的行为进行查处时，可以行使下列职权：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（一）对当事人涉嫌从事违反本法的生产、销售活动的场所实施现场检查；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（二）向当事人的法定代表人、主要负责人和其他有关人员调查、了解与涉嫌从事违反本法的生产、销售活动有关的情况；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（三）查阅、复制当事人有关的合同、发票、帐簿以及其他有关资料；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（四）对有根据认为不符合保障人体健康和人身、财产安全的国家标准、行业标准的产品或者有其他严重质量问题的产品，以及直接用于生产、销售该项产品的原辅材料、包装物、生产工具，予以查封或者扣押。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县级以上工商行政管理部门按照国务院规定的职责范围，对涉嫌违反本法规定的行为进行查处时，可以行使前款规定的职权。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第十九条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第二十条 从事产品质量检验、认证的社会中介机构必须依法设立，不得与行政机关和其他国家机关存在隶属关系或者其他利益关系。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第二十一条 产品质量检验机构、认证机构必须依法按照有关标准，客观、公正地出具检验结果或者认证证明。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产品质量认证机构应当依照国家规定对准许使用认证标志的产品进行认证后的跟踪检查；对不符合认证标准而使用认证标志的，要求其改正；情节严重的，取消其使用认证标志的资格。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第二十二条 消费者有权就产品质量问题，向产品的生产者、销售者查询；向产品质量监督部门、工商行政管理部门及有关部门申诉，接受申诉的部门应当负责处理。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第二十三条 保护消费者权益的社会组织可以就消费者反映的产品质量问题建议有关部门负责处理，支持消费者对因产品质量造成的损害向人民法院起诉。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第二十四条 国务院和省、自治区、直辖市人民政府的产品质量监督部门应当定期发布其监督抽查的产品的质量状况公告。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第二十五条 产品质量监督部门或者其他国家机关以及产品质量检验机构不得向社会推荐生产者的产品；不得以对产品进行监制、监销等方式参与产品经营活动。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第三章 生产者、销售者的产品质量责任和义务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第一节 生产者的产品质量责任和义务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第二十六条 生产者应当对其生产的产品质量负责。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产品质量应当符合下列要求：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（一）不存在危及人身、财产安全的不合理的危险，有保障人体健康和人身、财产安全的国家标准、行业标准的，应当符合该标准；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（二）具备产品应当具备的使用性能，但是，对产品存在使用性能的瑕疵作出说明的除外；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（三）符合在产品或者其包装上注明采用的产品标准，符合以产品说明、实物样品等方式表明的质量状况。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第二十七条 产品或者其包装上的标识必须真实，并符合下列要求：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（一）有产品质量检验合格证明；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（二）有中文标明的产品名称、生产厂厂名和厂址；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（三）根据产品的特点和使用要求，需要标明产品规格、等级、所含主要成份的名称和含量的，用中文相应予以标明；需要事先让消费者知晓的，应当在外包装上标明，或者预先向消费者提供有关资料；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（四）限期使用的产品，应当在显著位置清晰地标明生产日期和安全使用期或者失效日期；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（五）使用不当，容易造成产品本身损坏或者可能危及人身、财产安全的产品，应当有警示标志或者中文警示说明。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裸装的食品和其他根据产品的特点难以附加标识的裸装产品，可以不附加产品标识。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第二十八条 易碎、易燃、易爆、有毒、有腐蚀性、有放射性等危险物品以及储运中不能倒置和其他有特殊要求的产品，其包装质量必须符合相应要求，依照国家有关规定作出警示标志或者中文警示说明，标明储运注意事项。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第二十九条 生产者不得生产国家明令淘汰的产品。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第三十条 生产者不得伪造产地，不得伪造或者冒用他人的厂名、厂址。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第三十一条 生产者不得伪造或者冒用认证标志等质量标志。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第三十二条 生产者生产产品，不得掺杂、掺假，不得以假充真、以次充好，不得以不合格产品冒充合格产品。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第二节 销售者的产品质量责任和义务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第三十三条 销售者应当建立并执行进货检查验收制度，验明产品合格证明和其他标识。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第三十四条 销售者应当采取措施，保持销售产品的质量。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第三十五条 销售者不得销售国家明令淘汰并停止销售的产品和失效、变质的产品。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第三十六条 销售者销售的产品的标识应当符合本法第二十七条的规定。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第三十七条 销售者不得伪造产地，不得伪造或者冒用他人的厂名、厂址。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第三十八条 销售者不得伪造或者冒用认证标志等质量标志。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第三十九条 销售者销售产品，不得掺杂、掺假，不得以假充真、以次充好，不得以不合格产品冒充合格产品。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第四章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第四十条 售出的产品有下列情形之一的，销售者应当负责修理、更换、退货；给购买产品的消费者造成损失的，销售者应当赔偿损失：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（一）不具备产品应当具备的使用性能而事先未作说明的；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（二）不符合在产品或者其包装上注明采用的产品标准的；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（三）不符合以产品说明、实物样品等方式表明的质量状况的。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销售者依照前款规定负责修理、更换、退货、赔偿损失后，属于生产者的责任或者属于向销售者提供产品的其他销售者（以下简称供货者）的责任的，销售者有权向生产者、供货者追偿。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销售者未按照第一款规定给予修理、更换、退货或者赔偿损失的，由产品质量监督部门或者工商行政管理部门责令改正。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生产者之间，销售者之间，生产者与销售者之间订立的买卖合同、承揽合同有不同约定的，合同当事人按照合同约定执行。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第四十一条 因产品存在缺陷造成人身、缺陷产品以外的其他财产（以下简称他人财产）损害的，生产者应当承担赔偿责任。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生产者能够证明有下列情形之一的，不承担赔偿责任：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（一）未将产品投入流通的；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（二）产品投入流通时，引起损害的缺陷尚不存在的；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（三）将产品投入流通时的科学技术水平尚不能发现缺陷的存在的。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第四十二条 由于销售者的过错使产品存在缺陷，造成人身、他人财产损害的，销售者应当承担赔偿责任。销售者不能指明缺陷产品的生产者也不能指明缺陷产品的供货者的，销售者应当承担赔偿责任。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因产品存在缺陷造成受害人财产损失的，侵害人应当恢复原状或者折价赔偿。受害人因此遭受其他重大损失的，侵害人应当赔偿损失。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第四十五条 因产品存在缺陷造成损害要求赔偿的诉讼时效期间为二年，自当事人知道或者应当知道其权益受到损害时起计算。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因产品存在缺陷造成损害要求赔偿的请求权，在造成损害的缺陷产品交付最初消费者满十年丧失；但是，尚未超过明示的安全使用期的除外。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第四十六条 本法所称缺陷，是指产品存在危及人身、他人财产安全的不合理的危险；产品有保障人体健康和人身、财产安全的国家标准、行业标准的，是指不符合该标准。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第四十八条 仲裁机构或者人民法院可以委托本法第十九条规定的产品质量检验机构，对有关产品质量进行检验。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第五章 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第五十五条 销售者销售本法第四十九条至第五十三条规定禁止销售的产品，有充分证据证明其不知道该产品为禁止销售的产品并如实说明其进货来源的，可以从轻或者减轻处罚。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第五十六条 拒绝接受依法进行的产品质量监督检查的，给予警告，责令改正；拒不改正的，责令停业整顿；情节特别严重的，吊销营业执照。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产品质量检验机构、认证机构出具的检验结果或者证明不实，造成损失的，应当承担相应的赔偿责任；造成重大损失的，撤销其检验资格、认证资格。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第五十八条 社会团体、社会中介机构对产品质量作出承诺、保证，而该产品又不符合其承诺、保证的质量要求，给消费者造成损失的，与产品的生产者、销售者承担连带责任。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第五十九条 在广告中对产品质量作虚假宣传，欺骗和误导消费者的，依照《中华人民共和国广告法》的规定追究法律责任。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第六十条 对生产者专门用于生产本法第四十九条、第五十一条所列的产品或者以假充真的产品的原辅材料、包装物、生产工具，应当予以没收。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第六十三条 隐匿、转移、变卖、损毁被产品质量监督部门或者工商行政管理部门查封、扣押的物品的，处被隐匿、转移、变卖、损毁物品货值金额等值以上三倍以下的罚款；有违法所得的，并处没收违法所得。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第六十四条 违反本法规定，应当承担民事赔偿责任和缴纳罚款、罚金，其财产不足以同时支付时，先承担民事赔偿责任。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第六十五条 各级人民政府工作人员和其他国家机关工作人员有下列情形之一的，依法给予行政处分；构成犯罪的，依法追究刑事责任：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（一）包庇、放纵产品生产、销售中违反本法规定行为的；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（二）向从事违反本法规定的生产、销售活动的当事人通风报信，帮助其逃避查处的；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（三）阻挠、干预产品质量监督部门或者工商行政管理部门依法对产品生产、销售中违反本法规定的行为进行查处，造成严重后果的。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第六十六条 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第六十七条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产品质量检验机构有前款所列违法行为的，由产品质量监督部门责令改正，消除影响，有违法收入的予以没收，可以并处违法收入一倍以下的罚款；情节严重的，撤销其质量检验资格。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第六十八条 产品质量监督部门或者工商行政管理部门的工作人员滥用职权、玩忽职守、徇私舞弊，构成犯罪的，依法追究刑事责任；尚不构成犯罪的，依法给予行政处分。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第六十九条 以暴力、威胁方法阻碍产品质量监督部门或者工商行政管理部门的工作人员依法执行职务的，依法追究刑事责任；拒绝、阻碍未使用暴力、威胁方法的，由公安机关依照治安管理处罚法的规定处罚。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第七十条 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第七十一条 对依照本法规定没收的产品，依照国家有关规定进行销毁或者采取其他方式处理。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第七十二条 本法第四十九条至第五十四条、第六十二条、第六十三条所规定的货值金额以违法生产、销售产品的标价计算；没有标价的，按照同类产品的市场价格计算。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Style w:val="5"/>
          <w:rFonts w:hint="eastAsia" w:ascii="微软雅黑" w:hAnsi="微软雅黑" w:eastAsia="微软雅黑" w:cs="微软雅黑"/>
          <w:i w:val="0"/>
          <w:caps w:val="0"/>
          <w:color w:val="444444"/>
          <w:spacing w:val="0"/>
          <w:sz w:val="19"/>
          <w:szCs w:val="19"/>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第七十三条 军工产品质量监督管理办法，由国务院、中央军事委员会另行制定。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因核设施、核产品造成损害的赔偿责任，法律、行政法规另有规定的，依照其规定。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44444"/>
          <w:spacing w:val="0"/>
          <w:sz w:val="19"/>
          <w:szCs w:val="19"/>
          <w:bdr w:val="none" w:color="auto" w:sz="0" w:space="0"/>
          <w:shd w:val="clear" w:fill="FFFFFF"/>
        </w:rPr>
        <w:t>第七十四条 本法自1993年9月1日起施行。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444444"/>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31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夏恒 左娜娜</cp:lastModifiedBy>
  <dcterms:modified xsi:type="dcterms:W3CDTF">2019-07-10T07:38:28Z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